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AF5A8D" w:rsidTr="00AF5A8D">
        <w:tc>
          <w:tcPr>
            <w:tcW w:w="4253" w:type="dxa"/>
          </w:tcPr>
          <w:p w:rsidR="00AF5A8D" w:rsidRPr="00AF5A8D" w:rsidRDefault="008D1066" w:rsidP="00AF5A8D">
            <w:pPr>
              <w:ind w:left="-720" w:firstLine="720"/>
              <w:jc w:val="center"/>
            </w:pPr>
            <w:r>
              <w:t xml:space="preserve">   </w:t>
            </w:r>
            <w:r w:rsidR="00AF5A8D" w:rsidRPr="00AF5A8D">
              <w:t>HỌC VIỆN PHỤ NỮ VIỆT NAM</w:t>
            </w:r>
          </w:p>
          <w:p w:rsidR="00AF5A8D" w:rsidRDefault="00AF5A8D" w:rsidP="001E1B41">
            <w:pPr>
              <w:spacing w:line="276" w:lineRule="auto"/>
              <w:ind w:left="-720" w:firstLine="720"/>
              <w:jc w:val="center"/>
              <w:rPr>
                <w:b/>
                <w:u w:val="single"/>
              </w:rPr>
            </w:pPr>
            <w:r w:rsidRPr="00D27DD5">
              <w:rPr>
                <w:b/>
                <w:u w:val="single"/>
              </w:rPr>
              <w:t>PHÒNG ĐÀO TẠO</w:t>
            </w:r>
          </w:p>
          <w:p w:rsidR="00A745F2" w:rsidRPr="00A745F2" w:rsidRDefault="00A745F2" w:rsidP="001E1B41">
            <w:pPr>
              <w:spacing w:line="276" w:lineRule="auto"/>
              <w:ind w:left="-720" w:firstLine="720"/>
              <w:jc w:val="center"/>
            </w:pPr>
            <w:r>
              <w:t xml:space="preserve">Số: </w:t>
            </w:r>
            <w:r w:rsidR="008641B8">
              <w:t>04</w:t>
            </w:r>
            <w:r>
              <w:t xml:space="preserve"> /</w:t>
            </w:r>
            <w:r w:rsidR="001E1B41">
              <w:t>TB-HVPNVN</w:t>
            </w:r>
            <w:r w:rsidR="007D7CD3">
              <w:t>-ĐT</w:t>
            </w:r>
          </w:p>
          <w:p w:rsidR="00AF5A8D" w:rsidRDefault="00AF5A8D" w:rsidP="00AF5A8D">
            <w:pPr>
              <w:jc w:val="center"/>
              <w:rPr>
                <w:b/>
              </w:rPr>
            </w:pPr>
          </w:p>
        </w:tc>
        <w:tc>
          <w:tcPr>
            <w:tcW w:w="5528" w:type="dxa"/>
          </w:tcPr>
          <w:p w:rsidR="00AF5A8D" w:rsidRDefault="00AF5A8D" w:rsidP="00AF5A8D">
            <w:pPr>
              <w:jc w:val="center"/>
              <w:rPr>
                <w:b/>
              </w:rPr>
            </w:pPr>
            <w:r>
              <w:rPr>
                <w:b/>
              </w:rPr>
              <w:t>CỘNG HÒA XÃ HỘI CHỦ NGHĨA VIỆT NAM</w:t>
            </w:r>
          </w:p>
          <w:p w:rsidR="001E1B41" w:rsidRDefault="00AF5A8D" w:rsidP="00AF5A8D">
            <w:pPr>
              <w:jc w:val="center"/>
              <w:rPr>
                <w:b/>
              </w:rPr>
            </w:pPr>
            <w:r>
              <w:rPr>
                <w:b/>
              </w:rPr>
              <w:t xml:space="preserve">ĐỘC </w:t>
            </w:r>
            <w:r w:rsidRPr="00D27DD5">
              <w:rPr>
                <w:b/>
                <w:u w:val="single"/>
              </w:rPr>
              <w:t>LẬP – TỰ DO – HẠNH</w:t>
            </w:r>
            <w:r>
              <w:rPr>
                <w:b/>
              </w:rPr>
              <w:t xml:space="preserve"> PHÚC</w:t>
            </w:r>
          </w:p>
          <w:p w:rsidR="00AF5A8D" w:rsidRDefault="001E1B41" w:rsidP="001E1B41">
            <w:pPr>
              <w:tabs>
                <w:tab w:val="left" w:pos="1055"/>
              </w:tabs>
            </w:pPr>
            <w:r>
              <w:tab/>
            </w:r>
          </w:p>
          <w:p w:rsidR="001E1B41" w:rsidRPr="001E1B41" w:rsidRDefault="001E1B41" w:rsidP="008641B8">
            <w:pPr>
              <w:tabs>
                <w:tab w:val="left" w:pos="1055"/>
              </w:tabs>
              <w:jc w:val="right"/>
              <w:rPr>
                <w:i/>
              </w:rPr>
            </w:pPr>
            <w:r w:rsidRPr="001E1B41">
              <w:rPr>
                <w:i/>
              </w:rPr>
              <w:t xml:space="preserve">Hà Nội, ngày </w:t>
            </w:r>
            <w:r w:rsidR="008641B8">
              <w:rPr>
                <w:i/>
              </w:rPr>
              <w:t xml:space="preserve"> 04 </w:t>
            </w:r>
            <w:r w:rsidRPr="001E1B41">
              <w:rPr>
                <w:i/>
              </w:rPr>
              <w:t>tháng</w:t>
            </w:r>
            <w:r w:rsidR="008641B8">
              <w:rPr>
                <w:i/>
              </w:rPr>
              <w:t xml:space="preserve"> 05 </w:t>
            </w:r>
            <w:r w:rsidRPr="001E1B41">
              <w:rPr>
                <w:i/>
              </w:rPr>
              <w:t>năm 20</w:t>
            </w:r>
            <w:r w:rsidR="00876223">
              <w:rPr>
                <w:i/>
              </w:rPr>
              <w:t>20</w:t>
            </w:r>
          </w:p>
        </w:tc>
      </w:tr>
    </w:tbl>
    <w:p w:rsidR="00BD1148" w:rsidRPr="00E412BF" w:rsidRDefault="00BD1148" w:rsidP="00BD1148">
      <w:pPr>
        <w:ind w:left="-720"/>
        <w:rPr>
          <w:b/>
        </w:rPr>
      </w:pPr>
      <w:r w:rsidRPr="00E412BF">
        <w:rPr>
          <w:b/>
        </w:rPr>
        <w:t xml:space="preserve">      </w:t>
      </w:r>
      <w:r w:rsidR="00E412BF" w:rsidRPr="00E412BF">
        <w:rPr>
          <w:b/>
        </w:rPr>
        <w:tab/>
        <w:t xml:space="preserve">       </w:t>
      </w:r>
      <w:r w:rsidRPr="00E412BF">
        <w:rPr>
          <w:b/>
        </w:rPr>
        <w:t xml:space="preserve"> </w:t>
      </w:r>
    </w:p>
    <w:p w:rsidR="00C57A7E" w:rsidRDefault="00BD1148" w:rsidP="001718E0">
      <w:pPr>
        <w:ind w:firstLine="720"/>
        <w:jc w:val="center"/>
        <w:rPr>
          <w:b/>
          <w:sz w:val="28"/>
          <w:szCs w:val="28"/>
        </w:rPr>
      </w:pPr>
      <w:r w:rsidRPr="00AF5A8D">
        <w:rPr>
          <w:b/>
          <w:sz w:val="28"/>
          <w:szCs w:val="28"/>
        </w:rPr>
        <w:t xml:space="preserve">THÔNG BÁO </w:t>
      </w:r>
    </w:p>
    <w:p w:rsidR="00C42457" w:rsidRDefault="00C57A7E" w:rsidP="001718E0">
      <w:pPr>
        <w:ind w:firstLine="720"/>
        <w:jc w:val="center"/>
        <w:rPr>
          <w:b/>
          <w:sz w:val="26"/>
          <w:szCs w:val="28"/>
        </w:rPr>
      </w:pPr>
      <w:r w:rsidRPr="00C57A7E">
        <w:rPr>
          <w:b/>
          <w:sz w:val="26"/>
          <w:szCs w:val="28"/>
        </w:rPr>
        <w:t>Về việc nộp văn bằng, chứng chỉ theo chuẩn đầu ra</w:t>
      </w:r>
    </w:p>
    <w:p w:rsidR="00AF5A8D" w:rsidRDefault="00C57A7E" w:rsidP="001718E0">
      <w:pPr>
        <w:ind w:firstLine="720"/>
        <w:jc w:val="center"/>
        <w:rPr>
          <w:b/>
          <w:sz w:val="26"/>
          <w:szCs w:val="28"/>
        </w:rPr>
      </w:pPr>
      <w:r w:rsidRPr="00C57A7E">
        <w:rPr>
          <w:b/>
          <w:sz w:val="26"/>
          <w:szCs w:val="28"/>
        </w:rPr>
        <w:t xml:space="preserve"> của Học viện</w:t>
      </w:r>
      <w:r w:rsidR="00C42457">
        <w:rPr>
          <w:b/>
          <w:sz w:val="26"/>
          <w:szCs w:val="28"/>
        </w:rPr>
        <w:t xml:space="preserve"> Phụ nữ Việt Nam (VWA)</w:t>
      </w:r>
    </w:p>
    <w:p w:rsidR="001E1B41" w:rsidRPr="005E6A41" w:rsidRDefault="001E1B41" w:rsidP="001E1B41">
      <w:pPr>
        <w:spacing w:line="276" w:lineRule="auto"/>
        <w:ind w:firstLine="720"/>
        <w:jc w:val="both"/>
        <w:rPr>
          <w:sz w:val="18"/>
          <w:szCs w:val="28"/>
        </w:rPr>
      </w:pPr>
    </w:p>
    <w:p w:rsidR="00C57A7E" w:rsidRPr="00747789" w:rsidRDefault="00C57A7E" w:rsidP="007B5322">
      <w:pPr>
        <w:spacing w:before="120" w:line="276" w:lineRule="auto"/>
        <w:ind w:firstLine="426"/>
        <w:jc w:val="both"/>
        <w:rPr>
          <w:sz w:val="26"/>
          <w:szCs w:val="28"/>
        </w:rPr>
      </w:pPr>
      <w:r w:rsidRPr="00747789">
        <w:rPr>
          <w:sz w:val="26"/>
          <w:szCs w:val="28"/>
        </w:rPr>
        <w:t>Để chuẩn bị cho việc xét tốt nghiệp cho sinh viên</w:t>
      </w:r>
      <w:r w:rsidR="00876223">
        <w:rPr>
          <w:sz w:val="26"/>
          <w:szCs w:val="28"/>
        </w:rPr>
        <w:t xml:space="preserve"> khóa 4</w:t>
      </w:r>
      <w:r w:rsidR="00A90D51">
        <w:rPr>
          <w:sz w:val="26"/>
          <w:szCs w:val="28"/>
        </w:rPr>
        <w:t xml:space="preserve"> và sinh viên khóa trước đã tích lũy đủ chứng chỉ. </w:t>
      </w:r>
      <w:r w:rsidR="00747789" w:rsidRPr="00747789">
        <w:rPr>
          <w:sz w:val="26"/>
          <w:szCs w:val="28"/>
        </w:rPr>
        <w:t xml:space="preserve"> Phòng Đào tạo </w:t>
      </w:r>
      <w:r w:rsidR="00A90D51">
        <w:rPr>
          <w:sz w:val="26"/>
          <w:szCs w:val="28"/>
        </w:rPr>
        <w:t>thông báo</w:t>
      </w:r>
      <w:r w:rsidR="00747789" w:rsidRPr="00747789">
        <w:rPr>
          <w:sz w:val="26"/>
          <w:szCs w:val="28"/>
        </w:rPr>
        <w:t xml:space="preserve"> </w:t>
      </w:r>
      <w:r w:rsidRPr="00747789">
        <w:rPr>
          <w:sz w:val="26"/>
          <w:szCs w:val="28"/>
        </w:rPr>
        <w:t>sinh viên</w:t>
      </w:r>
      <w:r w:rsidR="00747789" w:rsidRPr="00747789">
        <w:rPr>
          <w:sz w:val="26"/>
          <w:szCs w:val="28"/>
        </w:rPr>
        <w:t xml:space="preserve"> các khóa</w:t>
      </w:r>
      <w:r w:rsidRPr="00747789">
        <w:rPr>
          <w:sz w:val="26"/>
          <w:szCs w:val="28"/>
        </w:rPr>
        <w:t xml:space="preserve"> nộp các chứng chỉ đáp ứng chuẩn đầu ra của Học viện, cụ thể như sau:</w:t>
      </w:r>
    </w:p>
    <w:p w:rsidR="00C57A7E" w:rsidRPr="00747789" w:rsidRDefault="00C57A7E" w:rsidP="007B5322">
      <w:pPr>
        <w:spacing w:before="120" w:line="276" w:lineRule="auto"/>
        <w:ind w:firstLine="426"/>
        <w:jc w:val="both"/>
        <w:rPr>
          <w:sz w:val="26"/>
          <w:szCs w:val="28"/>
        </w:rPr>
      </w:pPr>
      <w:r w:rsidRPr="00747789">
        <w:rPr>
          <w:b/>
          <w:sz w:val="26"/>
          <w:szCs w:val="28"/>
        </w:rPr>
        <w:t>I/ Đối tượng nộp chứng chỉ xác minh</w:t>
      </w:r>
      <w:r w:rsidRPr="00747789">
        <w:rPr>
          <w:sz w:val="26"/>
          <w:szCs w:val="28"/>
        </w:rPr>
        <w:t>: Tất cả sinh viên của Trường trong đợt xét tốt nghiệp (Khóa I, II, III</w:t>
      </w:r>
      <w:r w:rsidR="00876223">
        <w:rPr>
          <w:sz w:val="26"/>
          <w:szCs w:val="28"/>
        </w:rPr>
        <w:t>, IV</w:t>
      </w:r>
      <w:r w:rsidRPr="00747789">
        <w:rPr>
          <w:sz w:val="26"/>
          <w:szCs w:val="28"/>
        </w:rPr>
        <w:t>)</w:t>
      </w:r>
      <w:r w:rsidR="00F02F64">
        <w:rPr>
          <w:sz w:val="26"/>
          <w:szCs w:val="28"/>
        </w:rPr>
        <w:t>;</w:t>
      </w:r>
    </w:p>
    <w:p w:rsidR="005B5965" w:rsidRPr="00747789" w:rsidRDefault="005B5965" w:rsidP="007B5322">
      <w:pPr>
        <w:spacing w:before="120" w:line="276" w:lineRule="auto"/>
        <w:ind w:firstLine="426"/>
        <w:jc w:val="both"/>
        <w:rPr>
          <w:b/>
          <w:sz w:val="26"/>
          <w:szCs w:val="28"/>
        </w:rPr>
      </w:pPr>
      <w:r w:rsidRPr="00747789">
        <w:rPr>
          <w:b/>
          <w:sz w:val="26"/>
          <w:szCs w:val="28"/>
        </w:rPr>
        <w:t xml:space="preserve">II/ Các loại văn bằng, chứng chỉ yêu cầu: </w:t>
      </w:r>
    </w:p>
    <w:p w:rsidR="009F1EF9" w:rsidRPr="009F1EF9" w:rsidRDefault="005B5965" w:rsidP="007B5322">
      <w:pPr>
        <w:spacing w:before="120" w:line="276" w:lineRule="auto"/>
        <w:ind w:firstLine="426"/>
        <w:jc w:val="both"/>
        <w:rPr>
          <w:sz w:val="26"/>
          <w:szCs w:val="28"/>
        </w:rPr>
      </w:pPr>
      <w:r w:rsidRPr="00EA02FD">
        <w:rPr>
          <w:b/>
          <w:sz w:val="26"/>
          <w:szCs w:val="28"/>
        </w:rPr>
        <w:t>- Chứng chỉ Tin học (chuẩn đầu ra)</w:t>
      </w:r>
      <w:r w:rsidR="009F1EF9" w:rsidRPr="00EA02FD">
        <w:rPr>
          <w:b/>
          <w:sz w:val="26"/>
          <w:szCs w:val="28"/>
        </w:rPr>
        <w:t>:</w:t>
      </w:r>
      <w:r w:rsidR="009F1EF9">
        <w:rPr>
          <w:sz w:val="26"/>
          <w:szCs w:val="26"/>
        </w:rPr>
        <w:t xml:space="preserve">; </w:t>
      </w:r>
      <w:r w:rsidR="009F1EF9" w:rsidRPr="009F1EF9">
        <w:rPr>
          <w:sz w:val="26"/>
          <w:szCs w:val="26"/>
        </w:rPr>
        <w:t>Chứng chỉ sử dụng máy tính và Internet cơ bản IC3 (The internet and Computing core certifi cation) hoặc tương đương;</w:t>
      </w:r>
      <w:r w:rsidR="00A7274E">
        <w:rPr>
          <w:sz w:val="26"/>
          <w:szCs w:val="26"/>
        </w:rPr>
        <w:t xml:space="preserve"> </w:t>
      </w:r>
      <w:r w:rsidR="00A7274E" w:rsidRPr="0049296B">
        <w:rPr>
          <w:sz w:val="26"/>
          <w:szCs w:val="26"/>
        </w:rPr>
        <w:t>Chứng chỉ ICDL;</w:t>
      </w:r>
      <w:r w:rsidR="009F1EF9" w:rsidRPr="0049296B">
        <w:rPr>
          <w:sz w:val="26"/>
          <w:szCs w:val="26"/>
        </w:rPr>
        <w:t xml:space="preserve"> </w:t>
      </w:r>
      <w:r w:rsidR="009F1EF9" w:rsidRPr="009F1EF9">
        <w:rPr>
          <w:sz w:val="26"/>
          <w:szCs w:val="26"/>
        </w:rPr>
        <w:t>Chứng chỉ MOS (Specialist) của 3 trong các môn sau: MOS - Word, MOS Excel, MOS - Powerpoint, MOS – Access</w:t>
      </w:r>
      <w:r w:rsidR="009F1EF9" w:rsidRPr="009F1EF9">
        <w:rPr>
          <w:color w:val="FF0000"/>
          <w:sz w:val="26"/>
          <w:szCs w:val="26"/>
        </w:rPr>
        <w:t xml:space="preserve">; </w:t>
      </w:r>
      <w:r w:rsidR="009F1EF9" w:rsidRPr="009F1EF9">
        <w:rPr>
          <w:sz w:val="26"/>
          <w:szCs w:val="26"/>
        </w:rPr>
        <w:t>Các chứng chỉ Công nghệ thông tin chuyên ngành của các  đơn vị đủ điều kiện tổ chức thi cấp chứng chỉ ứng dụn</w:t>
      </w:r>
      <w:bookmarkStart w:id="0" w:name="_GoBack"/>
      <w:bookmarkEnd w:id="0"/>
      <w:r w:rsidR="009F1EF9" w:rsidRPr="009F1EF9">
        <w:rPr>
          <w:sz w:val="26"/>
          <w:szCs w:val="26"/>
        </w:rPr>
        <w:t>g CNTT theo Thông tư 03/2014/TT-BTTTT.</w:t>
      </w:r>
    </w:p>
    <w:p w:rsidR="00235009" w:rsidRPr="00235009" w:rsidRDefault="005B5965" w:rsidP="007B5322">
      <w:pPr>
        <w:spacing w:before="120" w:line="276" w:lineRule="auto"/>
        <w:ind w:firstLine="426"/>
        <w:jc w:val="both"/>
        <w:rPr>
          <w:sz w:val="26"/>
          <w:szCs w:val="26"/>
        </w:rPr>
      </w:pPr>
      <w:r w:rsidRPr="00EA02FD">
        <w:rPr>
          <w:b/>
          <w:sz w:val="26"/>
          <w:szCs w:val="28"/>
        </w:rPr>
        <w:t>- Chứng chỉ Tiếng Anh (chuẩn đầu ra)</w:t>
      </w:r>
      <w:r w:rsidR="00320CAF" w:rsidRPr="00EA02FD">
        <w:rPr>
          <w:b/>
          <w:sz w:val="26"/>
          <w:szCs w:val="28"/>
        </w:rPr>
        <w:t>:</w:t>
      </w:r>
      <w:r w:rsidR="00320CAF">
        <w:rPr>
          <w:sz w:val="26"/>
          <w:szCs w:val="28"/>
        </w:rPr>
        <w:t xml:space="preserve"> </w:t>
      </w:r>
      <w:r w:rsidR="007F4E68" w:rsidRPr="00EA02FD">
        <w:rPr>
          <w:sz w:val="26"/>
          <w:szCs w:val="26"/>
        </w:rPr>
        <w:t xml:space="preserve">Đối với Chứng chỉ tiếng Anh </w:t>
      </w:r>
      <w:r w:rsidR="00A7274E" w:rsidRPr="00A7274E">
        <w:rPr>
          <w:sz w:val="26"/>
          <w:szCs w:val="26"/>
        </w:rPr>
        <w:t>Khung năng lực Ngoại Ngữ 6 bậc dành cho Việt Nam</w:t>
      </w:r>
      <w:r w:rsidR="007F4E68" w:rsidRPr="00EA02FD">
        <w:rPr>
          <w:sz w:val="26"/>
          <w:szCs w:val="26"/>
        </w:rPr>
        <w:t xml:space="preserve">: </w:t>
      </w:r>
      <w:r w:rsidR="007F4E68" w:rsidRPr="007F4E68">
        <w:rPr>
          <w:sz w:val="26"/>
          <w:szCs w:val="26"/>
        </w:rPr>
        <w:t xml:space="preserve">Hiện tại, Bộ Giáo dục và Đào tạo đã </w:t>
      </w:r>
      <w:r w:rsidR="00686787">
        <w:rPr>
          <w:sz w:val="26"/>
          <w:szCs w:val="26"/>
        </w:rPr>
        <w:t xml:space="preserve">công nhận </w:t>
      </w:r>
      <w:r w:rsidR="00521959">
        <w:rPr>
          <w:sz w:val="26"/>
          <w:szCs w:val="26"/>
        </w:rPr>
        <w:t xml:space="preserve"> </w:t>
      </w:r>
      <w:r w:rsidR="00235009" w:rsidRPr="00235009">
        <w:rPr>
          <w:sz w:val="26"/>
          <w:szCs w:val="26"/>
        </w:rPr>
        <w:t>12 cơ sở giáo dục ĐH được</w:t>
      </w:r>
      <w:r w:rsidR="00686787">
        <w:rPr>
          <w:sz w:val="26"/>
          <w:szCs w:val="26"/>
        </w:rPr>
        <w:t xml:space="preserve"> phép</w:t>
      </w:r>
      <w:r w:rsidR="00235009" w:rsidRPr="00235009">
        <w:rPr>
          <w:sz w:val="26"/>
          <w:szCs w:val="26"/>
        </w:rPr>
        <w:t xml:space="preserve"> tổ chức thi và cấp chứng chỉ tiếng Anh theo quy định mới - khung năng lực ngoại ngữ 6 bậc dùng cho Việt Nam</w:t>
      </w:r>
      <w:r w:rsidR="00521959">
        <w:rPr>
          <w:sz w:val="26"/>
          <w:szCs w:val="26"/>
        </w:rPr>
        <w:t>, gồm:</w:t>
      </w:r>
    </w:p>
    <w:p w:rsidR="00235009" w:rsidRPr="00235009" w:rsidRDefault="00180AFC" w:rsidP="00521959">
      <w:pPr>
        <w:pStyle w:val="NormalWeb"/>
        <w:shd w:val="clear" w:color="auto" w:fill="FFFFFF"/>
        <w:spacing w:before="0" w:beforeAutospacing="0" w:after="150" w:afterAutospacing="0"/>
        <w:jc w:val="both"/>
        <w:rPr>
          <w:sz w:val="26"/>
          <w:szCs w:val="26"/>
        </w:rPr>
      </w:pPr>
      <w:r w:rsidRPr="00235009">
        <w:rPr>
          <w:sz w:val="26"/>
          <w:szCs w:val="26"/>
        </w:rPr>
        <w:t> </w:t>
      </w:r>
      <w:r w:rsidR="00521959">
        <w:rPr>
          <w:sz w:val="26"/>
          <w:szCs w:val="26"/>
        </w:rPr>
        <w:tab/>
      </w:r>
      <w:r w:rsidR="00235009" w:rsidRPr="00235009">
        <w:rPr>
          <w:sz w:val="26"/>
          <w:szCs w:val="26"/>
        </w:rPr>
        <w:t>Trường Đại học Sư phạm TP.HCM; Trường Đại học Ngoại ngữ (ĐH Huế); Trường Đại học Ngoại ngữ (ĐH Quốc gia Hà Nội); Trường Đại học Ngoại ngữ (ĐH Đà Nẵng);</w:t>
      </w:r>
      <w:r w:rsidR="00521959">
        <w:rPr>
          <w:sz w:val="26"/>
          <w:szCs w:val="26"/>
        </w:rPr>
        <w:t xml:space="preserve"> </w:t>
      </w:r>
      <w:r w:rsidR="00235009" w:rsidRPr="00235009">
        <w:rPr>
          <w:sz w:val="26"/>
          <w:szCs w:val="26"/>
        </w:rPr>
        <w:t xml:space="preserve"> Đại học Thái Nguyên; Trường Đại học Cần Thơ; Trường Đại học Hà Nội; Trường Đại học Sư phạm Hà Nội; Trường Đại học Vinh; Học viện An ninh nhân dân; Trường Đại học Ngân hàng TP.HCM; Trường Đại học Sài Gòn.</w:t>
      </w:r>
    </w:p>
    <w:p w:rsidR="00EA02FD" w:rsidRDefault="00EA02FD" w:rsidP="007B5322">
      <w:pPr>
        <w:pStyle w:val="BodyText"/>
        <w:spacing w:before="120" w:after="0" w:line="276" w:lineRule="auto"/>
        <w:rPr>
          <w:rFonts w:ascii="Times New Roman" w:hAnsi="Times New Roman" w:cs="Times New Roman"/>
          <w:sz w:val="26"/>
          <w:szCs w:val="26"/>
        </w:rPr>
      </w:pPr>
      <w:r>
        <w:rPr>
          <w:rFonts w:ascii="Times New Roman" w:hAnsi="Times New Roman" w:cs="Times New Roman"/>
          <w:sz w:val="26"/>
          <w:szCs w:val="26"/>
        </w:rPr>
        <w:t>2. Đối với các chứng chỉ tiếng Anh tương đương: Công nhận chứng chỉ của Học viện phụ nữ Việt Nam và các cơ sở sau:</w:t>
      </w:r>
    </w:p>
    <w:tbl>
      <w:tblPr>
        <w:tblStyle w:val="TableGrid"/>
        <w:tblW w:w="9605" w:type="dxa"/>
        <w:tblLook w:val="04A0" w:firstRow="1" w:lastRow="0" w:firstColumn="1" w:lastColumn="0" w:noHBand="0" w:noVBand="1"/>
      </w:tblPr>
      <w:tblGrid>
        <w:gridCol w:w="563"/>
        <w:gridCol w:w="4081"/>
        <w:gridCol w:w="1134"/>
        <w:gridCol w:w="1276"/>
        <w:gridCol w:w="1275"/>
        <w:gridCol w:w="1276"/>
      </w:tblGrid>
      <w:tr w:rsidR="007F4E68" w:rsidTr="007B5322">
        <w:tc>
          <w:tcPr>
            <w:tcW w:w="563" w:type="dxa"/>
            <w:vMerge w:val="restart"/>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TT</w:t>
            </w:r>
          </w:p>
        </w:tc>
        <w:tc>
          <w:tcPr>
            <w:tcW w:w="4081" w:type="dxa"/>
            <w:vMerge w:val="restart"/>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Cơ sở cấp chứng chỉ</w:t>
            </w:r>
          </w:p>
        </w:tc>
        <w:tc>
          <w:tcPr>
            <w:tcW w:w="4961" w:type="dxa"/>
            <w:gridSpan w:val="4"/>
            <w:vAlign w:val="center"/>
          </w:tcPr>
          <w:p w:rsidR="007F4E68" w:rsidRPr="00EA02FD" w:rsidRDefault="007F4E68" w:rsidP="007B5322">
            <w:pPr>
              <w:pStyle w:val="BodyText"/>
              <w:spacing w:before="60" w:after="60"/>
              <w:jc w:val="center"/>
              <w:rPr>
                <w:rFonts w:ascii="Times New Roman" w:hAnsi="Times New Roman" w:cs="Times New Roman"/>
                <w:b/>
                <w:sz w:val="26"/>
                <w:szCs w:val="26"/>
              </w:rPr>
            </w:pPr>
            <w:r w:rsidRPr="00EA02FD">
              <w:rPr>
                <w:rFonts w:ascii="Times New Roman" w:hAnsi="Times New Roman" w:cs="Times New Roman"/>
                <w:b/>
                <w:sz w:val="26"/>
                <w:szCs w:val="26"/>
              </w:rPr>
              <w:t>Các chứng chỉ được công nhận</w:t>
            </w:r>
          </w:p>
        </w:tc>
      </w:tr>
      <w:tr w:rsidR="007F4E68" w:rsidTr="007B5322">
        <w:tc>
          <w:tcPr>
            <w:tcW w:w="563" w:type="dxa"/>
            <w:vMerge/>
            <w:vAlign w:val="center"/>
          </w:tcPr>
          <w:p w:rsidR="007F4E68" w:rsidRDefault="007F4E68" w:rsidP="007B5322">
            <w:pPr>
              <w:pStyle w:val="BodyText"/>
              <w:spacing w:before="60" w:after="60"/>
              <w:jc w:val="center"/>
              <w:rPr>
                <w:rFonts w:ascii="Times New Roman" w:hAnsi="Times New Roman" w:cs="Times New Roman"/>
                <w:sz w:val="26"/>
                <w:szCs w:val="26"/>
              </w:rPr>
            </w:pPr>
          </w:p>
        </w:tc>
        <w:tc>
          <w:tcPr>
            <w:tcW w:w="4081" w:type="dxa"/>
            <w:vMerge/>
            <w:vAlign w:val="center"/>
          </w:tcPr>
          <w:p w:rsidR="007F4E68" w:rsidRDefault="007F4E68" w:rsidP="007B5322">
            <w:pPr>
              <w:pStyle w:val="BodyText"/>
              <w:spacing w:before="60" w:after="60"/>
              <w:jc w:val="center"/>
              <w:rPr>
                <w:rFonts w:ascii="Times New Roman" w:hAnsi="Times New Roman" w:cs="Times New Roman"/>
                <w:sz w:val="26"/>
                <w:szCs w:val="26"/>
              </w:rPr>
            </w:pPr>
          </w:p>
        </w:tc>
        <w:tc>
          <w:tcPr>
            <w:tcW w:w="1134"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IELTS</w:t>
            </w:r>
          </w:p>
        </w:tc>
        <w:tc>
          <w:tcPr>
            <w:tcW w:w="1276"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TOEIC</w:t>
            </w:r>
          </w:p>
        </w:tc>
        <w:tc>
          <w:tcPr>
            <w:tcW w:w="1275"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TOEFL</w:t>
            </w:r>
          </w:p>
        </w:tc>
        <w:tc>
          <w:tcPr>
            <w:tcW w:w="1276" w:type="dxa"/>
            <w:vAlign w:val="center"/>
          </w:tcPr>
          <w:p w:rsidR="007F4E68" w:rsidRPr="004F2D19" w:rsidRDefault="007F4E68" w:rsidP="007B5322">
            <w:pPr>
              <w:pStyle w:val="BodyText"/>
              <w:spacing w:before="60" w:after="60"/>
              <w:jc w:val="center"/>
              <w:rPr>
                <w:rFonts w:ascii="Times New Roman" w:hAnsi="Times New Roman" w:cs="Times New Roman"/>
                <w:color w:val="FF0000"/>
                <w:sz w:val="26"/>
                <w:szCs w:val="26"/>
              </w:rPr>
            </w:pPr>
            <w:r w:rsidRPr="004F2D19">
              <w:rPr>
                <w:rFonts w:ascii="Times New Roman" w:hAnsi="Times New Roman" w:cs="Times New Roman"/>
                <w:color w:val="FF0000"/>
                <w:sz w:val="26"/>
                <w:szCs w:val="26"/>
              </w:rPr>
              <w:t>PET</w:t>
            </w: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1</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Educational Testing Service (ETS) – Tổ chức IIG</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2</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British Council</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3</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IDP IEL TS Australia</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r>
      <w:tr w:rsidR="007F4E68" w:rsidTr="005E6A41">
        <w:tc>
          <w:tcPr>
            <w:tcW w:w="563"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4</w:t>
            </w:r>
          </w:p>
        </w:tc>
        <w:tc>
          <w:tcPr>
            <w:tcW w:w="4081" w:type="dxa"/>
          </w:tcPr>
          <w:p w:rsidR="007F4E68" w:rsidRDefault="007F4E68" w:rsidP="007B5322">
            <w:pPr>
              <w:pStyle w:val="BodyText"/>
              <w:spacing w:before="60" w:after="60"/>
              <w:rPr>
                <w:rFonts w:ascii="Times New Roman" w:hAnsi="Times New Roman" w:cs="Times New Roman"/>
                <w:sz w:val="26"/>
                <w:szCs w:val="26"/>
              </w:rPr>
            </w:pPr>
            <w:r>
              <w:rPr>
                <w:rFonts w:ascii="Times New Roman" w:hAnsi="Times New Roman" w:cs="Times New Roman"/>
                <w:sz w:val="26"/>
                <w:szCs w:val="26"/>
              </w:rPr>
              <w:t>Cambridge English Language Assessment</w:t>
            </w:r>
          </w:p>
        </w:tc>
        <w:tc>
          <w:tcPr>
            <w:tcW w:w="1134"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p>
        </w:tc>
        <w:tc>
          <w:tcPr>
            <w:tcW w:w="1275" w:type="dxa"/>
          </w:tcPr>
          <w:p w:rsidR="007F4E68" w:rsidRDefault="007F4E68" w:rsidP="007B5322">
            <w:pPr>
              <w:pStyle w:val="BodyText"/>
              <w:spacing w:before="60" w:after="60"/>
              <w:jc w:val="center"/>
              <w:rPr>
                <w:rFonts w:ascii="Times New Roman" w:hAnsi="Times New Roman" w:cs="Times New Roman"/>
                <w:sz w:val="26"/>
                <w:szCs w:val="26"/>
              </w:rPr>
            </w:pPr>
          </w:p>
        </w:tc>
        <w:tc>
          <w:tcPr>
            <w:tcW w:w="1276" w:type="dxa"/>
          </w:tcPr>
          <w:p w:rsidR="007F4E68" w:rsidRDefault="007F4E68" w:rsidP="007B5322">
            <w:pPr>
              <w:pStyle w:val="BodyText"/>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bl>
    <w:p w:rsidR="005B5965" w:rsidRPr="00EA02FD" w:rsidRDefault="00EA02FD" w:rsidP="005E6A41">
      <w:pPr>
        <w:spacing w:line="276" w:lineRule="auto"/>
        <w:ind w:firstLine="720"/>
        <w:jc w:val="both"/>
        <w:rPr>
          <w:b/>
          <w:sz w:val="26"/>
          <w:szCs w:val="28"/>
        </w:rPr>
      </w:pPr>
      <w:r>
        <w:rPr>
          <w:b/>
          <w:sz w:val="26"/>
          <w:szCs w:val="28"/>
        </w:rPr>
        <w:lastRenderedPageBreak/>
        <w:t>- Chứng chỉ Giáo dục thể chất: Chứng chỉ của Học viện phụ nữ cấp hoặc tương đương;</w:t>
      </w:r>
    </w:p>
    <w:p w:rsidR="00EA02FD" w:rsidRPr="00EA02FD" w:rsidRDefault="005B5965" w:rsidP="005E6A41">
      <w:pPr>
        <w:spacing w:line="276" w:lineRule="auto"/>
        <w:ind w:firstLine="720"/>
        <w:jc w:val="both"/>
        <w:rPr>
          <w:b/>
          <w:sz w:val="26"/>
          <w:szCs w:val="28"/>
        </w:rPr>
      </w:pPr>
      <w:r w:rsidRPr="00EA02FD">
        <w:rPr>
          <w:b/>
          <w:sz w:val="26"/>
          <w:szCs w:val="28"/>
        </w:rPr>
        <w:t>- Chứng chỉ Giáo dục Quốc Phòng</w:t>
      </w:r>
      <w:r w:rsidR="00EA02FD">
        <w:rPr>
          <w:b/>
          <w:sz w:val="26"/>
          <w:szCs w:val="28"/>
        </w:rPr>
        <w:t>:</w:t>
      </w:r>
      <w:r w:rsidR="00EA02FD" w:rsidRPr="00EA02FD">
        <w:rPr>
          <w:b/>
          <w:sz w:val="26"/>
          <w:szCs w:val="28"/>
        </w:rPr>
        <w:t xml:space="preserve"> </w:t>
      </w:r>
      <w:r w:rsidR="00EA02FD">
        <w:rPr>
          <w:b/>
          <w:sz w:val="26"/>
          <w:szCs w:val="28"/>
        </w:rPr>
        <w:t>Chứng chỉ của Học viện phụ nữ cấp hoặc tương đương;</w:t>
      </w:r>
    </w:p>
    <w:p w:rsidR="00B02E9F" w:rsidRPr="00747789" w:rsidRDefault="00B02E9F" w:rsidP="005E6A41">
      <w:pPr>
        <w:spacing w:line="276" w:lineRule="auto"/>
        <w:ind w:firstLine="426"/>
        <w:jc w:val="both"/>
        <w:rPr>
          <w:b/>
          <w:sz w:val="26"/>
          <w:szCs w:val="28"/>
        </w:rPr>
      </w:pPr>
      <w:r w:rsidRPr="00747789">
        <w:rPr>
          <w:b/>
          <w:sz w:val="26"/>
          <w:szCs w:val="28"/>
        </w:rPr>
        <w:t>II</w:t>
      </w:r>
      <w:r w:rsidR="005B5965" w:rsidRPr="00747789">
        <w:rPr>
          <w:b/>
          <w:sz w:val="26"/>
          <w:szCs w:val="28"/>
        </w:rPr>
        <w:t>I</w:t>
      </w:r>
      <w:r w:rsidRPr="00747789">
        <w:rPr>
          <w:b/>
          <w:sz w:val="26"/>
          <w:szCs w:val="28"/>
        </w:rPr>
        <w:t>/  Thời hạn và địa điểm nộp văn bằng, chứng chỉ:</w:t>
      </w:r>
    </w:p>
    <w:p w:rsidR="00B02E9F" w:rsidRPr="00747789" w:rsidRDefault="00B02E9F" w:rsidP="005E6A41">
      <w:pPr>
        <w:spacing w:line="276" w:lineRule="auto"/>
        <w:ind w:firstLine="426"/>
        <w:jc w:val="both"/>
        <w:rPr>
          <w:b/>
          <w:sz w:val="26"/>
          <w:szCs w:val="28"/>
        </w:rPr>
      </w:pPr>
      <w:r w:rsidRPr="00747789">
        <w:rPr>
          <w:b/>
          <w:sz w:val="26"/>
          <w:szCs w:val="28"/>
        </w:rPr>
        <w:t>1.</w:t>
      </w:r>
      <w:r w:rsidRPr="00747789">
        <w:rPr>
          <w:sz w:val="26"/>
          <w:szCs w:val="28"/>
        </w:rPr>
        <w:t xml:space="preserve"> </w:t>
      </w:r>
      <w:r w:rsidRPr="005A6D04">
        <w:rPr>
          <w:b/>
          <w:sz w:val="26"/>
          <w:szCs w:val="28"/>
        </w:rPr>
        <w:t>Thời hạn nộp</w:t>
      </w:r>
      <w:r w:rsidRPr="00747789">
        <w:rPr>
          <w:sz w:val="26"/>
          <w:szCs w:val="28"/>
        </w:rPr>
        <w:t xml:space="preserve">: </w:t>
      </w:r>
      <w:r w:rsidR="008C21DB" w:rsidRPr="00747789">
        <w:rPr>
          <w:sz w:val="26"/>
          <w:szCs w:val="28"/>
        </w:rPr>
        <w:t>từ</w:t>
      </w:r>
      <w:r w:rsidRPr="00747789">
        <w:rPr>
          <w:sz w:val="26"/>
          <w:szCs w:val="28"/>
        </w:rPr>
        <w:t xml:space="preserve"> </w:t>
      </w:r>
      <w:r w:rsidR="00876223">
        <w:rPr>
          <w:b/>
          <w:sz w:val="26"/>
          <w:szCs w:val="28"/>
        </w:rPr>
        <w:t>25</w:t>
      </w:r>
      <w:r w:rsidRPr="00A83C29">
        <w:rPr>
          <w:b/>
          <w:sz w:val="26"/>
          <w:szCs w:val="28"/>
        </w:rPr>
        <w:t>/05/</w:t>
      </w:r>
      <w:r w:rsidRPr="00747789">
        <w:rPr>
          <w:b/>
          <w:sz w:val="26"/>
          <w:szCs w:val="28"/>
        </w:rPr>
        <w:t>20</w:t>
      </w:r>
      <w:r w:rsidR="00E97890">
        <w:rPr>
          <w:b/>
          <w:sz w:val="26"/>
          <w:szCs w:val="28"/>
        </w:rPr>
        <w:t>20</w:t>
      </w:r>
      <w:r w:rsidRPr="00747789">
        <w:rPr>
          <w:b/>
          <w:sz w:val="26"/>
          <w:szCs w:val="28"/>
        </w:rPr>
        <w:t>-</w:t>
      </w:r>
      <w:r w:rsidR="00E63B65">
        <w:rPr>
          <w:b/>
          <w:sz w:val="26"/>
          <w:szCs w:val="28"/>
        </w:rPr>
        <w:t>2</w:t>
      </w:r>
      <w:r w:rsidR="00876223">
        <w:rPr>
          <w:b/>
          <w:sz w:val="26"/>
          <w:szCs w:val="28"/>
        </w:rPr>
        <w:t>9</w:t>
      </w:r>
      <w:r w:rsidRPr="00747789">
        <w:rPr>
          <w:b/>
          <w:sz w:val="26"/>
          <w:szCs w:val="28"/>
        </w:rPr>
        <w:t>/05/20</w:t>
      </w:r>
      <w:r w:rsidR="00876223">
        <w:rPr>
          <w:b/>
          <w:sz w:val="26"/>
          <w:szCs w:val="28"/>
        </w:rPr>
        <w:t>20</w:t>
      </w:r>
      <w:r w:rsidR="008C21DB" w:rsidRPr="00747789">
        <w:rPr>
          <w:b/>
          <w:sz w:val="26"/>
          <w:szCs w:val="28"/>
        </w:rPr>
        <w:t xml:space="preserve"> (thứ 2-thứ 6)</w:t>
      </w:r>
    </w:p>
    <w:p w:rsidR="008C21DB" w:rsidRPr="005A6D04" w:rsidRDefault="008C21DB" w:rsidP="005E6A41">
      <w:pPr>
        <w:spacing w:line="276" w:lineRule="auto"/>
        <w:ind w:firstLine="426"/>
        <w:jc w:val="both"/>
        <w:rPr>
          <w:b/>
          <w:sz w:val="26"/>
          <w:szCs w:val="28"/>
        </w:rPr>
      </w:pPr>
      <w:r w:rsidRPr="005A6D04">
        <w:rPr>
          <w:b/>
          <w:sz w:val="26"/>
          <w:szCs w:val="28"/>
        </w:rPr>
        <w:t>2. Cách thức nộp:</w:t>
      </w:r>
    </w:p>
    <w:p w:rsidR="005A6D04" w:rsidRDefault="008C21DB" w:rsidP="005E6A41">
      <w:pPr>
        <w:spacing w:line="276" w:lineRule="auto"/>
        <w:ind w:firstLine="426"/>
        <w:jc w:val="both"/>
        <w:rPr>
          <w:sz w:val="26"/>
          <w:szCs w:val="28"/>
        </w:rPr>
      </w:pPr>
      <w:r w:rsidRPr="00747789">
        <w:rPr>
          <w:b/>
          <w:sz w:val="26"/>
          <w:szCs w:val="28"/>
        </w:rPr>
        <w:t>2.1.</w:t>
      </w:r>
      <w:r w:rsidRPr="00747789">
        <w:rPr>
          <w:sz w:val="26"/>
          <w:szCs w:val="28"/>
        </w:rPr>
        <w:t xml:space="preserve"> Các chứng chỉ chuẩn đầu ra do Học viện Phụ nữ Việt Nam cấp: </w:t>
      </w:r>
    </w:p>
    <w:p w:rsidR="008C21DB" w:rsidRPr="00747789" w:rsidRDefault="008C21DB" w:rsidP="005E6A41">
      <w:pPr>
        <w:spacing w:line="276" w:lineRule="auto"/>
        <w:ind w:firstLine="720"/>
        <w:jc w:val="both"/>
        <w:rPr>
          <w:sz w:val="26"/>
          <w:szCs w:val="28"/>
        </w:rPr>
      </w:pPr>
      <w:r w:rsidRPr="00747789">
        <w:rPr>
          <w:sz w:val="26"/>
          <w:szCs w:val="28"/>
        </w:rPr>
        <w:t xml:space="preserve">Sinh viên nộp </w:t>
      </w:r>
      <w:r w:rsidRPr="00747789">
        <w:rPr>
          <w:sz w:val="26"/>
          <w:szCs w:val="28"/>
          <w:u w:val="single"/>
        </w:rPr>
        <w:t>1 bản phô tô</w:t>
      </w:r>
      <w:r w:rsidRPr="00747789">
        <w:rPr>
          <w:sz w:val="26"/>
          <w:szCs w:val="28"/>
        </w:rPr>
        <w:t xml:space="preserve"> (kèm bản chính để đối chiếu khi nộp)</w:t>
      </w:r>
      <w:r w:rsidR="005B5965" w:rsidRPr="00747789">
        <w:rPr>
          <w:sz w:val="26"/>
          <w:szCs w:val="28"/>
        </w:rPr>
        <w:t>.</w:t>
      </w:r>
    </w:p>
    <w:p w:rsidR="005A6D04" w:rsidRDefault="005B5965" w:rsidP="005E6A41">
      <w:pPr>
        <w:spacing w:line="276" w:lineRule="auto"/>
        <w:ind w:firstLine="426"/>
        <w:jc w:val="both"/>
        <w:rPr>
          <w:sz w:val="26"/>
          <w:szCs w:val="28"/>
        </w:rPr>
      </w:pPr>
      <w:r w:rsidRPr="00747789">
        <w:rPr>
          <w:b/>
          <w:sz w:val="26"/>
          <w:szCs w:val="28"/>
        </w:rPr>
        <w:t xml:space="preserve">2.2. </w:t>
      </w:r>
      <w:r w:rsidRPr="00747789">
        <w:rPr>
          <w:sz w:val="26"/>
          <w:szCs w:val="28"/>
        </w:rPr>
        <w:t xml:space="preserve">Các chứng chỉ chuẩn đầu ra không do Học viện Phụ nữ cấp: </w:t>
      </w:r>
    </w:p>
    <w:p w:rsidR="005B5965" w:rsidRPr="00747789" w:rsidRDefault="005B5965" w:rsidP="005E6A41">
      <w:pPr>
        <w:spacing w:line="276" w:lineRule="auto"/>
        <w:ind w:firstLine="720"/>
        <w:jc w:val="both"/>
        <w:rPr>
          <w:sz w:val="26"/>
          <w:szCs w:val="28"/>
        </w:rPr>
      </w:pPr>
      <w:r w:rsidRPr="00747789">
        <w:rPr>
          <w:sz w:val="26"/>
          <w:szCs w:val="28"/>
        </w:rPr>
        <w:t xml:space="preserve">Sinh viên nộp </w:t>
      </w:r>
      <w:r w:rsidRPr="00747789">
        <w:rPr>
          <w:sz w:val="26"/>
          <w:szCs w:val="28"/>
          <w:u w:val="single"/>
        </w:rPr>
        <w:t>1 bản phô tô công chứng</w:t>
      </w:r>
      <w:r w:rsidRPr="00747789">
        <w:rPr>
          <w:sz w:val="26"/>
          <w:szCs w:val="28"/>
        </w:rPr>
        <w:t xml:space="preserve"> (kèm theo bản chính để đối chiếu khi nộp).</w:t>
      </w:r>
    </w:p>
    <w:p w:rsidR="00A745F2" w:rsidRPr="00747789" w:rsidRDefault="00A745F2" w:rsidP="005E6A41">
      <w:pPr>
        <w:spacing w:line="276" w:lineRule="auto"/>
        <w:ind w:firstLine="426"/>
        <w:jc w:val="both"/>
        <w:rPr>
          <w:sz w:val="26"/>
          <w:szCs w:val="28"/>
        </w:rPr>
      </w:pPr>
      <w:r w:rsidRPr="00747789">
        <w:rPr>
          <w:sz w:val="26"/>
          <w:szCs w:val="28"/>
        </w:rPr>
        <w:t>Kết thúc thời hạn nhận, Phòng Đào tạo sẽ tổng hợp danh sách và gửi cho các đơn vị cấp văn bằng, chứng chỉ để xác minh tính hợp pháp của Văn bằng, chứng chỉ.</w:t>
      </w:r>
    </w:p>
    <w:p w:rsidR="00E16667" w:rsidRDefault="00A745F2" w:rsidP="005E6A41">
      <w:pPr>
        <w:spacing w:line="276" w:lineRule="auto"/>
        <w:ind w:firstLine="426"/>
        <w:jc w:val="both"/>
        <w:rPr>
          <w:sz w:val="26"/>
          <w:szCs w:val="28"/>
        </w:rPr>
      </w:pPr>
      <w:r w:rsidRPr="00747789">
        <w:rPr>
          <w:b/>
          <w:sz w:val="26"/>
          <w:szCs w:val="28"/>
        </w:rPr>
        <w:t>3.</w:t>
      </w:r>
      <w:r w:rsidRPr="00747789">
        <w:rPr>
          <w:sz w:val="26"/>
          <w:szCs w:val="28"/>
        </w:rPr>
        <w:t xml:space="preserve"> </w:t>
      </w:r>
      <w:r w:rsidRPr="005A6D04">
        <w:rPr>
          <w:b/>
          <w:sz w:val="26"/>
          <w:szCs w:val="28"/>
        </w:rPr>
        <w:t>Địa điểm nộp</w:t>
      </w:r>
      <w:r w:rsidRPr="00747789">
        <w:rPr>
          <w:sz w:val="26"/>
          <w:szCs w:val="28"/>
        </w:rPr>
        <w:t xml:space="preserve">: </w:t>
      </w:r>
    </w:p>
    <w:p w:rsidR="00E16667" w:rsidRDefault="00E16667" w:rsidP="005E6A41">
      <w:pPr>
        <w:spacing w:line="276" w:lineRule="auto"/>
        <w:ind w:firstLine="426"/>
        <w:jc w:val="both"/>
        <w:rPr>
          <w:sz w:val="26"/>
          <w:szCs w:val="28"/>
        </w:rPr>
      </w:pPr>
      <w:r w:rsidRPr="00E16667">
        <w:rPr>
          <w:sz w:val="26"/>
          <w:szCs w:val="28"/>
          <w:u w:val="single"/>
        </w:rPr>
        <w:t>Chứng chỉ tiếng Anh</w:t>
      </w:r>
      <w:r>
        <w:rPr>
          <w:sz w:val="26"/>
          <w:szCs w:val="28"/>
          <w:u w:val="single"/>
        </w:rPr>
        <w:t>, giáo dục quốc phòng, giáo dục thể chất</w:t>
      </w:r>
      <w:r>
        <w:rPr>
          <w:sz w:val="26"/>
          <w:szCs w:val="28"/>
        </w:rPr>
        <w:t xml:space="preserve">: </w:t>
      </w:r>
      <w:r w:rsidRPr="00747789">
        <w:rPr>
          <w:sz w:val="26"/>
          <w:szCs w:val="28"/>
        </w:rPr>
        <w:t>Sinh viên nộp trực tiếp và ký tên vào danh sách nộp chứng chỉ chuẩn đầu ra tại Phòng Đào tạo (</w:t>
      </w:r>
      <w:r>
        <w:rPr>
          <w:sz w:val="26"/>
          <w:szCs w:val="28"/>
        </w:rPr>
        <w:t>312A</w:t>
      </w:r>
      <w:r w:rsidRPr="00747789">
        <w:rPr>
          <w:sz w:val="26"/>
          <w:szCs w:val="28"/>
        </w:rPr>
        <w:t xml:space="preserve"> nhà 15 tầng) gặp </w:t>
      </w:r>
      <w:r>
        <w:rPr>
          <w:sz w:val="26"/>
          <w:szCs w:val="28"/>
        </w:rPr>
        <w:t>thầy Tú</w:t>
      </w:r>
      <w:r w:rsidRPr="00747789">
        <w:rPr>
          <w:sz w:val="26"/>
          <w:szCs w:val="28"/>
        </w:rPr>
        <w:t xml:space="preserve"> hoặc </w:t>
      </w:r>
      <w:r>
        <w:rPr>
          <w:sz w:val="26"/>
          <w:szCs w:val="28"/>
        </w:rPr>
        <w:t>t</w:t>
      </w:r>
      <w:r w:rsidRPr="00747789">
        <w:rPr>
          <w:sz w:val="26"/>
          <w:szCs w:val="28"/>
        </w:rPr>
        <w:t>hầy Thắng</w:t>
      </w:r>
    </w:p>
    <w:p w:rsidR="00E16667" w:rsidRDefault="00E16667" w:rsidP="005E6A41">
      <w:pPr>
        <w:spacing w:line="276" w:lineRule="auto"/>
        <w:ind w:firstLine="426"/>
        <w:jc w:val="both"/>
        <w:rPr>
          <w:sz w:val="26"/>
          <w:szCs w:val="28"/>
        </w:rPr>
      </w:pPr>
      <w:r w:rsidRPr="00E16667">
        <w:rPr>
          <w:sz w:val="26"/>
          <w:szCs w:val="28"/>
          <w:u w:val="single"/>
        </w:rPr>
        <w:t>Chứng chỉ tin học</w:t>
      </w:r>
      <w:r>
        <w:rPr>
          <w:sz w:val="26"/>
          <w:szCs w:val="28"/>
        </w:rPr>
        <w:t xml:space="preserve">: </w:t>
      </w:r>
      <w:r w:rsidRPr="00747789">
        <w:rPr>
          <w:sz w:val="26"/>
          <w:szCs w:val="28"/>
        </w:rPr>
        <w:t xml:space="preserve">Sinh viên nộp trực tiếp và ký tên vào danh sách nộp chứng chỉ chuẩn đầu ra tại </w:t>
      </w:r>
      <w:r>
        <w:rPr>
          <w:sz w:val="26"/>
          <w:szCs w:val="28"/>
        </w:rPr>
        <w:t>Trung tâm CNTT-TV</w:t>
      </w:r>
      <w:r w:rsidRPr="00747789">
        <w:rPr>
          <w:sz w:val="26"/>
          <w:szCs w:val="28"/>
        </w:rPr>
        <w:t xml:space="preserve"> (</w:t>
      </w:r>
      <w:r>
        <w:rPr>
          <w:sz w:val="26"/>
          <w:szCs w:val="28"/>
        </w:rPr>
        <w:t>tầng 7</w:t>
      </w:r>
      <w:r w:rsidRPr="00747789">
        <w:rPr>
          <w:sz w:val="26"/>
          <w:szCs w:val="28"/>
        </w:rPr>
        <w:t xml:space="preserve"> nhà 15 tầng) gặp </w:t>
      </w:r>
      <w:r>
        <w:rPr>
          <w:sz w:val="26"/>
          <w:szCs w:val="28"/>
        </w:rPr>
        <w:t>cô Tuyền.</w:t>
      </w:r>
    </w:p>
    <w:p w:rsidR="009F042D" w:rsidRPr="009F042D" w:rsidRDefault="009F042D" w:rsidP="009F042D">
      <w:pPr>
        <w:spacing w:before="120" w:line="276" w:lineRule="auto"/>
        <w:ind w:firstLine="425"/>
        <w:jc w:val="both"/>
        <w:rPr>
          <w:b/>
          <w:sz w:val="26"/>
          <w:szCs w:val="28"/>
        </w:rPr>
      </w:pPr>
      <w:r w:rsidRPr="009F042D">
        <w:rPr>
          <w:b/>
          <w:sz w:val="26"/>
          <w:szCs w:val="28"/>
        </w:rPr>
        <w:t>IV. Lệ phí xác minh văn bằng, chứng chỉ</w:t>
      </w:r>
    </w:p>
    <w:p w:rsidR="009F042D" w:rsidRPr="00747789" w:rsidRDefault="009F042D" w:rsidP="009F042D">
      <w:pPr>
        <w:spacing w:before="120" w:line="276" w:lineRule="auto"/>
        <w:ind w:firstLine="426"/>
        <w:jc w:val="both"/>
        <w:rPr>
          <w:sz w:val="26"/>
          <w:szCs w:val="28"/>
        </w:rPr>
      </w:pPr>
      <w:r>
        <w:rPr>
          <w:b/>
          <w:sz w:val="26"/>
          <w:szCs w:val="28"/>
        </w:rPr>
        <w:t>1.</w:t>
      </w:r>
      <w:r w:rsidRPr="00747789">
        <w:rPr>
          <w:b/>
          <w:sz w:val="26"/>
          <w:szCs w:val="28"/>
        </w:rPr>
        <w:t xml:space="preserve"> Đối tượng nộp </w:t>
      </w:r>
      <w:r>
        <w:rPr>
          <w:b/>
          <w:sz w:val="26"/>
          <w:szCs w:val="28"/>
        </w:rPr>
        <w:t>lệ phí</w:t>
      </w:r>
      <w:r w:rsidRPr="00747789">
        <w:rPr>
          <w:sz w:val="26"/>
          <w:szCs w:val="28"/>
        </w:rPr>
        <w:t xml:space="preserve">: Tất cả sinh viên của Trường </w:t>
      </w:r>
      <w:r>
        <w:rPr>
          <w:sz w:val="26"/>
          <w:szCs w:val="28"/>
        </w:rPr>
        <w:t>có chứng chỉ Tiếng anh, Tin học, GDQP, GDTC không do Học viện Phụ Nữ Việt Nam cấp.</w:t>
      </w:r>
    </w:p>
    <w:p w:rsidR="009F042D" w:rsidRPr="00747789" w:rsidRDefault="009F042D" w:rsidP="009F042D">
      <w:pPr>
        <w:spacing w:before="120" w:line="276" w:lineRule="auto"/>
        <w:ind w:firstLine="426"/>
        <w:jc w:val="both"/>
        <w:rPr>
          <w:b/>
          <w:sz w:val="26"/>
          <w:szCs w:val="28"/>
        </w:rPr>
      </w:pPr>
      <w:r>
        <w:rPr>
          <w:b/>
          <w:sz w:val="26"/>
          <w:szCs w:val="28"/>
        </w:rPr>
        <w:t xml:space="preserve">2. </w:t>
      </w:r>
      <w:r w:rsidRPr="00747789">
        <w:rPr>
          <w:b/>
          <w:sz w:val="26"/>
          <w:szCs w:val="28"/>
        </w:rPr>
        <w:t xml:space="preserve">Thời hạn và địa điểm nộp </w:t>
      </w:r>
      <w:r>
        <w:rPr>
          <w:b/>
          <w:sz w:val="26"/>
          <w:szCs w:val="28"/>
        </w:rPr>
        <w:t>lệ phí</w:t>
      </w:r>
      <w:r w:rsidRPr="00747789">
        <w:rPr>
          <w:b/>
          <w:sz w:val="26"/>
          <w:szCs w:val="28"/>
        </w:rPr>
        <w:t>:</w:t>
      </w:r>
    </w:p>
    <w:p w:rsidR="009F042D" w:rsidRDefault="009F042D" w:rsidP="009F042D">
      <w:pPr>
        <w:spacing w:line="276" w:lineRule="auto"/>
        <w:ind w:firstLine="426"/>
        <w:jc w:val="both"/>
        <w:rPr>
          <w:sz w:val="26"/>
          <w:szCs w:val="28"/>
        </w:rPr>
      </w:pPr>
      <w:r>
        <w:rPr>
          <w:sz w:val="26"/>
          <w:szCs w:val="28"/>
        </w:rPr>
        <w:t>- Lệ phí nộp: 50.000đ/ 1 văn bằng, chứng chỉ</w:t>
      </w:r>
    </w:p>
    <w:p w:rsidR="009F042D" w:rsidRDefault="009F042D" w:rsidP="009F042D">
      <w:pPr>
        <w:spacing w:line="276" w:lineRule="auto"/>
        <w:ind w:firstLine="426"/>
        <w:jc w:val="both"/>
        <w:rPr>
          <w:b/>
          <w:sz w:val="26"/>
          <w:szCs w:val="28"/>
        </w:rPr>
      </w:pPr>
      <w:r>
        <w:rPr>
          <w:sz w:val="26"/>
          <w:szCs w:val="28"/>
        </w:rPr>
        <w:t xml:space="preserve">- </w:t>
      </w:r>
      <w:r w:rsidRPr="00AD004A">
        <w:rPr>
          <w:sz w:val="26"/>
          <w:szCs w:val="28"/>
        </w:rPr>
        <w:t xml:space="preserve">Sinh viên nộp lệ phí </w:t>
      </w:r>
      <w:r w:rsidR="00F5308E">
        <w:rPr>
          <w:sz w:val="26"/>
          <w:szCs w:val="28"/>
        </w:rPr>
        <w:t xml:space="preserve">xác minh </w:t>
      </w:r>
      <w:r w:rsidR="00A44FB0">
        <w:rPr>
          <w:sz w:val="26"/>
          <w:szCs w:val="28"/>
        </w:rPr>
        <w:t xml:space="preserve">kèm theo </w:t>
      </w:r>
      <w:r w:rsidR="00F5308E">
        <w:rPr>
          <w:sz w:val="26"/>
          <w:szCs w:val="28"/>
        </w:rPr>
        <w:t>khi</w:t>
      </w:r>
      <w:r w:rsidR="0077593D">
        <w:rPr>
          <w:sz w:val="26"/>
          <w:szCs w:val="28"/>
        </w:rPr>
        <w:t xml:space="preserve"> </w:t>
      </w:r>
      <w:r w:rsidR="00F5308E">
        <w:rPr>
          <w:sz w:val="26"/>
          <w:szCs w:val="28"/>
        </w:rPr>
        <w:t xml:space="preserve">nộp </w:t>
      </w:r>
      <w:r w:rsidR="0077593D">
        <w:rPr>
          <w:sz w:val="26"/>
          <w:szCs w:val="28"/>
        </w:rPr>
        <w:t>văn bằng, chứng chỉ</w:t>
      </w:r>
      <w:r w:rsidR="00A44FB0">
        <w:rPr>
          <w:sz w:val="26"/>
          <w:szCs w:val="28"/>
        </w:rPr>
        <w:t xml:space="preserve"> chuẩn </w:t>
      </w:r>
      <w:r w:rsidR="00A44FB0" w:rsidRPr="00AD004A">
        <w:rPr>
          <w:sz w:val="26"/>
          <w:szCs w:val="28"/>
        </w:rPr>
        <w:t>đầu ra</w:t>
      </w:r>
      <w:r w:rsidR="0077593D">
        <w:rPr>
          <w:sz w:val="26"/>
          <w:szCs w:val="28"/>
        </w:rPr>
        <w:t>.</w:t>
      </w:r>
    </w:p>
    <w:p w:rsidR="00A745F2" w:rsidRPr="00747789" w:rsidRDefault="00A745F2" w:rsidP="00A44FB0">
      <w:pPr>
        <w:spacing w:line="276" w:lineRule="auto"/>
        <w:ind w:firstLine="426"/>
        <w:jc w:val="both"/>
        <w:rPr>
          <w:sz w:val="26"/>
          <w:szCs w:val="28"/>
        </w:rPr>
      </w:pPr>
      <w:r w:rsidRPr="00747789">
        <w:rPr>
          <w:sz w:val="26"/>
          <w:szCs w:val="28"/>
        </w:rPr>
        <w:t>Mọi vấn đề liên quan đề nghị sinh viên liên hệ trực tiếp Phòng Đào tạo để được giải đáp kịp thời./.</w:t>
      </w:r>
    </w:p>
    <w:p w:rsidR="00A745F2" w:rsidRPr="00747789" w:rsidRDefault="00A745F2" w:rsidP="005E6A41">
      <w:pPr>
        <w:spacing w:line="276" w:lineRule="auto"/>
        <w:ind w:firstLine="720"/>
        <w:jc w:val="both"/>
        <w:rPr>
          <w:sz w:val="26"/>
          <w:szCs w:val="28"/>
        </w:rPr>
      </w:pPr>
      <w:r w:rsidRPr="00747789">
        <w:rPr>
          <w:sz w:val="26"/>
          <w:szCs w:val="28"/>
        </w:rPr>
        <w:t>Trân trọng.</w:t>
      </w:r>
    </w:p>
    <w:p w:rsidR="005B5965" w:rsidRPr="00425FDA" w:rsidRDefault="005B5965" w:rsidP="005B5965">
      <w:pPr>
        <w:spacing w:line="360" w:lineRule="auto"/>
        <w:ind w:firstLine="720"/>
        <w:jc w:val="both"/>
        <w:rPr>
          <w:sz w:val="12"/>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8"/>
        <w:gridCol w:w="5256"/>
      </w:tblGrid>
      <w:tr w:rsidR="005A6D04" w:rsidTr="005A6D04">
        <w:tc>
          <w:tcPr>
            <w:tcW w:w="4857" w:type="dxa"/>
          </w:tcPr>
          <w:p w:rsidR="005A6D04" w:rsidRPr="00CB25FD" w:rsidRDefault="005A6D04" w:rsidP="00CB25FD">
            <w:pPr>
              <w:jc w:val="both"/>
              <w:rPr>
                <w:szCs w:val="28"/>
              </w:rPr>
            </w:pPr>
            <w:r>
              <w:rPr>
                <w:sz w:val="28"/>
                <w:szCs w:val="28"/>
              </w:rPr>
              <w:t xml:space="preserve"> </w:t>
            </w:r>
            <w:r w:rsidRPr="00CB25FD">
              <w:rPr>
                <w:szCs w:val="28"/>
              </w:rPr>
              <w:t>Nơi nhận:</w:t>
            </w:r>
          </w:p>
          <w:p w:rsidR="005A6D04" w:rsidRPr="00CB25FD" w:rsidRDefault="005A6D04" w:rsidP="00CB25FD">
            <w:pPr>
              <w:jc w:val="both"/>
              <w:rPr>
                <w:szCs w:val="28"/>
              </w:rPr>
            </w:pPr>
            <w:r w:rsidRPr="00CB25FD">
              <w:rPr>
                <w:szCs w:val="28"/>
              </w:rPr>
              <w:t>- Ban Giám đốc;</w:t>
            </w:r>
          </w:p>
          <w:p w:rsidR="005A6D04" w:rsidRPr="00CB25FD" w:rsidRDefault="005A6D04" w:rsidP="00CB25FD">
            <w:pPr>
              <w:jc w:val="both"/>
              <w:rPr>
                <w:szCs w:val="28"/>
              </w:rPr>
            </w:pPr>
            <w:r w:rsidRPr="00CB25FD">
              <w:rPr>
                <w:szCs w:val="28"/>
              </w:rPr>
              <w:t xml:space="preserve">- Các đơn vị thuộc trường </w:t>
            </w:r>
            <w:r w:rsidR="00CB25FD" w:rsidRPr="00CB25FD">
              <w:rPr>
                <w:szCs w:val="28"/>
              </w:rPr>
              <w:t>(</w:t>
            </w:r>
            <w:r w:rsidRPr="00CB25FD">
              <w:rPr>
                <w:szCs w:val="28"/>
              </w:rPr>
              <w:t>để phối hợp</w:t>
            </w:r>
            <w:r w:rsidR="00CB25FD" w:rsidRPr="00CB25FD">
              <w:rPr>
                <w:szCs w:val="28"/>
              </w:rPr>
              <w:t>)</w:t>
            </w:r>
            <w:r w:rsidR="00CB25FD">
              <w:rPr>
                <w:szCs w:val="28"/>
              </w:rPr>
              <w:t>;</w:t>
            </w:r>
          </w:p>
          <w:p w:rsidR="00CB25FD" w:rsidRPr="00CB25FD" w:rsidRDefault="00CB25FD" w:rsidP="00CB25FD">
            <w:pPr>
              <w:jc w:val="both"/>
              <w:rPr>
                <w:szCs w:val="28"/>
              </w:rPr>
            </w:pPr>
            <w:r w:rsidRPr="00CB25FD">
              <w:rPr>
                <w:szCs w:val="28"/>
              </w:rPr>
              <w:t>- Phòng CTSV, Cố vấn học tập</w:t>
            </w:r>
            <w:r>
              <w:rPr>
                <w:szCs w:val="28"/>
              </w:rPr>
              <w:t>;</w:t>
            </w:r>
          </w:p>
          <w:p w:rsidR="00CB25FD" w:rsidRPr="00CB25FD" w:rsidRDefault="00CB25FD" w:rsidP="00CB25FD">
            <w:pPr>
              <w:jc w:val="both"/>
              <w:rPr>
                <w:szCs w:val="28"/>
              </w:rPr>
            </w:pPr>
            <w:r w:rsidRPr="00CB25FD">
              <w:rPr>
                <w:szCs w:val="28"/>
              </w:rPr>
              <w:t>- Đăng Website</w:t>
            </w:r>
            <w:r>
              <w:rPr>
                <w:szCs w:val="28"/>
              </w:rPr>
              <w:t>;</w:t>
            </w:r>
          </w:p>
          <w:p w:rsidR="00CB25FD" w:rsidRPr="00CB25FD" w:rsidRDefault="00CB25FD" w:rsidP="00CB25FD">
            <w:pPr>
              <w:jc w:val="both"/>
              <w:rPr>
                <w:szCs w:val="28"/>
              </w:rPr>
            </w:pPr>
            <w:r w:rsidRPr="00CB25FD">
              <w:rPr>
                <w:szCs w:val="28"/>
              </w:rPr>
              <w:t>- Lưu VT, ĐT.</w:t>
            </w:r>
          </w:p>
          <w:p w:rsidR="005A6D04" w:rsidRDefault="005A6D04" w:rsidP="005B5965">
            <w:pPr>
              <w:spacing w:line="360" w:lineRule="auto"/>
              <w:jc w:val="both"/>
              <w:rPr>
                <w:sz w:val="28"/>
                <w:szCs w:val="28"/>
              </w:rPr>
            </w:pPr>
          </w:p>
        </w:tc>
        <w:tc>
          <w:tcPr>
            <w:tcW w:w="4857" w:type="dxa"/>
          </w:tcPr>
          <w:p w:rsidR="005A6D04" w:rsidRDefault="005A6D04" w:rsidP="005A6D04">
            <w:pPr>
              <w:jc w:val="center"/>
              <w:rPr>
                <w:b/>
              </w:rPr>
            </w:pPr>
            <w:r>
              <w:rPr>
                <w:b/>
              </w:rPr>
              <w:t xml:space="preserve">P.TRƯỞNG </w:t>
            </w:r>
            <w:r w:rsidRPr="003E4F94">
              <w:rPr>
                <w:b/>
              </w:rPr>
              <w:t>PHÒNG ĐÀO TẠO</w:t>
            </w:r>
          </w:p>
          <w:p w:rsidR="005A6D04" w:rsidRDefault="005A6D04" w:rsidP="005A6D04">
            <w:pPr>
              <w:jc w:val="center"/>
              <w:rPr>
                <w:b/>
              </w:rPr>
            </w:pPr>
          </w:p>
          <w:p w:rsidR="005A6D04" w:rsidRDefault="005A6D04" w:rsidP="005A6D04">
            <w:pPr>
              <w:jc w:val="center"/>
              <w:rPr>
                <w:b/>
              </w:rPr>
            </w:pPr>
          </w:p>
          <w:p w:rsidR="005A6D04" w:rsidRPr="008115E8" w:rsidRDefault="008115E8" w:rsidP="005A6D04">
            <w:pPr>
              <w:jc w:val="center"/>
              <w:rPr>
                <w:i/>
                <w:sz w:val="28"/>
                <w:szCs w:val="28"/>
              </w:rPr>
            </w:pPr>
            <w:r w:rsidRPr="008115E8">
              <w:rPr>
                <w:i/>
                <w:sz w:val="28"/>
                <w:szCs w:val="28"/>
              </w:rPr>
              <w:t>Đã ký</w:t>
            </w:r>
          </w:p>
          <w:p w:rsidR="005A6D04" w:rsidRDefault="005A6D04" w:rsidP="005A6D04">
            <w:pPr>
              <w:ind w:left="5040" w:firstLine="720"/>
              <w:jc w:val="center"/>
              <w:rPr>
                <w:b/>
              </w:rPr>
            </w:pPr>
          </w:p>
          <w:p w:rsidR="005A6D04" w:rsidRDefault="005A6D04" w:rsidP="005A6D04">
            <w:pPr>
              <w:ind w:left="5040" w:firstLine="720"/>
              <w:jc w:val="center"/>
              <w:rPr>
                <w:b/>
              </w:rPr>
            </w:pPr>
          </w:p>
          <w:p w:rsidR="005A6D04" w:rsidRPr="00CB25FD" w:rsidRDefault="00E73521" w:rsidP="005A6D04">
            <w:pPr>
              <w:jc w:val="center"/>
              <w:rPr>
                <w:b/>
                <w:sz w:val="26"/>
              </w:rPr>
            </w:pPr>
            <w:r>
              <w:rPr>
                <w:b/>
                <w:sz w:val="26"/>
              </w:rPr>
              <w:t>Ths</w:t>
            </w:r>
            <w:r w:rsidR="005A6D04" w:rsidRPr="00CB25FD">
              <w:rPr>
                <w:b/>
                <w:sz w:val="26"/>
              </w:rPr>
              <w:t>. Nguyễn Thị Thanh Tâm</w:t>
            </w:r>
          </w:p>
          <w:p w:rsidR="005A6D04" w:rsidRDefault="005A6D04" w:rsidP="005A6D04">
            <w:pPr>
              <w:spacing w:line="360" w:lineRule="auto"/>
              <w:jc w:val="center"/>
              <w:rPr>
                <w:sz w:val="28"/>
                <w:szCs w:val="28"/>
              </w:rPr>
            </w:pPr>
          </w:p>
        </w:tc>
      </w:tr>
    </w:tbl>
    <w:p w:rsidR="001C6CEB" w:rsidRDefault="0038503E" w:rsidP="0038503E">
      <w:pPr>
        <w:rPr>
          <w:b/>
        </w:rPr>
      </w:pPr>
      <w:r w:rsidRPr="003E4F94">
        <w:rPr>
          <w:b/>
        </w:rPr>
        <w:tab/>
      </w:r>
      <w:r w:rsidRPr="003E4F94">
        <w:rPr>
          <w:b/>
        </w:rPr>
        <w:tab/>
      </w:r>
      <w:r w:rsidRPr="003E4F94">
        <w:rPr>
          <w:b/>
        </w:rPr>
        <w:tab/>
      </w:r>
      <w:r w:rsidRPr="003E4F94">
        <w:rPr>
          <w:b/>
        </w:rPr>
        <w:tab/>
      </w:r>
      <w:r w:rsidRPr="003E4F94">
        <w:rPr>
          <w:b/>
        </w:rPr>
        <w:tab/>
      </w:r>
      <w:r w:rsidRPr="003E4F94">
        <w:rPr>
          <w:b/>
        </w:rPr>
        <w:tab/>
      </w:r>
      <w:r w:rsidRPr="003E4F94">
        <w:rPr>
          <w:b/>
        </w:rPr>
        <w:tab/>
      </w:r>
    </w:p>
    <w:p w:rsidR="001C6CEB" w:rsidRDefault="001C6CEB" w:rsidP="005A6D04">
      <w:pPr>
        <w:ind w:left="5040" w:firstLine="720"/>
        <w:rPr>
          <w:b/>
        </w:rPr>
      </w:pPr>
      <w:r>
        <w:rPr>
          <w:b/>
        </w:rPr>
        <w:t xml:space="preserve">    </w:t>
      </w:r>
    </w:p>
    <w:p w:rsidR="00C818B8" w:rsidRDefault="00C818B8" w:rsidP="005A6D04">
      <w:pPr>
        <w:ind w:left="5040" w:firstLine="720"/>
        <w:rPr>
          <w:b/>
        </w:rPr>
      </w:pPr>
    </w:p>
    <w:sectPr w:rsidR="00C818B8" w:rsidSect="00425FDA">
      <w:pgSz w:w="12240" w:h="15840"/>
      <w:pgMar w:top="851" w:right="104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E02A2"/>
    <w:multiLevelType w:val="multilevel"/>
    <w:tmpl w:val="5E380C1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132C2840"/>
    <w:multiLevelType w:val="hybridMultilevel"/>
    <w:tmpl w:val="043EFAB8"/>
    <w:lvl w:ilvl="0" w:tplc="782A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A4C65"/>
    <w:multiLevelType w:val="hybridMultilevel"/>
    <w:tmpl w:val="EA5A4134"/>
    <w:lvl w:ilvl="0" w:tplc="5CE8994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9E24AAD"/>
    <w:multiLevelType w:val="hybridMultilevel"/>
    <w:tmpl w:val="4D260A58"/>
    <w:lvl w:ilvl="0" w:tplc="8788F960">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74DF6EFA"/>
    <w:multiLevelType w:val="hybridMultilevel"/>
    <w:tmpl w:val="09FC64DE"/>
    <w:lvl w:ilvl="0" w:tplc="8130AAC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1E"/>
    <w:rsid w:val="00012C85"/>
    <w:rsid w:val="00044AAD"/>
    <w:rsid w:val="000637A6"/>
    <w:rsid w:val="000A08D6"/>
    <w:rsid w:val="00147862"/>
    <w:rsid w:val="001718E0"/>
    <w:rsid w:val="00180AFC"/>
    <w:rsid w:val="001A61DA"/>
    <w:rsid w:val="001C6CEB"/>
    <w:rsid w:val="001E1B41"/>
    <w:rsid w:val="00235009"/>
    <w:rsid w:val="002459C9"/>
    <w:rsid w:val="002E764A"/>
    <w:rsid w:val="00320CAF"/>
    <w:rsid w:val="0035094A"/>
    <w:rsid w:val="00371D2B"/>
    <w:rsid w:val="0038503E"/>
    <w:rsid w:val="0038776F"/>
    <w:rsid w:val="003E4F94"/>
    <w:rsid w:val="00425FDA"/>
    <w:rsid w:val="00443055"/>
    <w:rsid w:val="0045558C"/>
    <w:rsid w:val="0049296B"/>
    <w:rsid w:val="004A0792"/>
    <w:rsid w:val="004B1666"/>
    <w:rsid w:val="004F2D19"/>
    <w:rsid w:val="004F7F4D"/>
    <w:rsid w:val="00521959"/>
    <w:rsid w:val="005A24A1"/>
    <w:rsid w:val="005A6D04"/>
    <w:rsid w:val="005B5965"/>
    <w:rsid w:val="005E6100"/>
    <w:rsid w:val="005E6A41"/>
    <w:rsid w:val="00616943"/>
    <w:rsid w:val="00686787"/>
    <w:rsid w:val="007330BC"/>
    <w:rsid w:val="00747789"/>
    <w:rsid w:val="0077593D"/>
    <w:rsid w:val="007B5322"/>
    <w:rsid w:val="007C450A"/>
    <w:rsid w:val="007D7CD3"/>
    <w:rsid w:val="007F4E68"/>
    <w:rsid w:val="008115E8"/>
    <w:rsid w:val="008238A4"/>
    <w:rsid w:val="008641B8"/>
    <w:rsid w:val="008719A7"/>
    <w:rsid w:val="00876223"/>
    <w:rsid w:val="008C21DB"/>
    <w:rsid w:val="008D1066"/>
    <w:rsid w:val="0093761E"/>
    <w:rsid w:val="00963F0C"/>
    <w:rsid w:val="009C1FE3"/>
    <w:rsid w:val="009F042D"/>
    <w:rsid w:val="009F1EF9"/>
    <w:rsid w:val="00A23AE7"/>
    <w:rsid w:val="00A33E33"/>
    <w:rsid w:val="00A44FB0"/>
    <w:rsid w:val="00A53FE3"/>
    <w:rsid w:val="00A7274E"/>
    <w:rsid w:val="00A745F2"/>
    <w:rsid w:val="00A83C29"/>
    <w:rsid w:val="00A90D51"/>
    <w:rsid w:val="00AA4247"/>
    <w:rsid w:val="00AD004A"/>
    <w:rsid w:val="00AE3B5C"/>
    <w:rsid w:val="00AF476A"/>
    <w:rsid w:val="00AF5A8D"/>
    <w:rsid w:val="00B02E9F"/>
    <w:rsid w:val="00B5551E"/>
    <w:rsid w:val="00BC1BBA"/>
    <w:rsid w:val="00BD028D"/>
    <w:rsid w:val="00BD1148"/>
    <w:rsid w:val="00BE0454"/>
    <w:rsid w:val="00BF5AE4"/>
    <w:rsid w:val="00C42457"/>
    <w:rsid w:val="00C57A7E"/>
    <w:rsid w:val="00C6360D"/>
    <w:rsid w:val="00C73579"/>
    <w:rsid w:val="00C818B8"/>
    <w:rsid w:val="00CB25FD"/>
    <w:rsid w:val="00CF126E"/>
    <w:rsid w:val="00D27DD5"/>
    <w:rsid w:val="00DC6BA0"/>
    <w:rsid w:val="00DD6520"/>
    <w:rsid w:val="00DD6D23"/>
    <w:rsid w:val="00E16667"/>
    <w:rsid w:val="00E412BF"/>
    <w:rsid w:val="00E63B65"/>
    <w:rsid w:val="00E73521"/>
    <w:rsid w:val="00E97890"/>
    <w:rsid w:val="00EA02FD"/>
    <w:rsid w:val="00F02F64"/>
    <w:rsid w:val="00F3253C"/>
    <w:rsid w:val="00F50143"/>
    <w:rsid w:val="00F5308E"/>
    <w:rsid w:val="00FB28B3"/>
    <w:rsid w:val="00FB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1E"/>
    <w:pPr>
      <w:ind w:left="720"/>
      <w:contextualSpacing/>
    </w:pPr>
  </w:style>
  <w:style w:type="table" w:styleId="TableGrid">
    <w:name w:val="Table Grid"/>
    <w:basedOn w:val="TableNormal"/>
    <w:uiPriority w:val="59"/>
    <w:rsid w:val="00B5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BD11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1148"/>
    <w:rPr>
      <w:rFonts w:ascii="Arial" w:hAnsi="Arial" w:cs="Arial"/>
      <w:vanish/>
      <w:sz w:val="16"/>
      <w:szCs w:val="16"/>
    </w:rPr>
  </w:style>
  <w:style w:type="character" w:styleId="Hyperlink">
    <w:name w:val="Hyperlink"/>
    <w:basedOn w:val="DefaultParagraphFont"/>
    <w:uiPriority w:val="99"/>
    <w:unhideWhenUsed/>
    <w:rsid w:val="000A08D6"/>
    <w:rPr>
      <w:color w:val="0000FF" w:themeColor="hyperlink"/>
      <w:u w:val="single"/>
    </w:rPr>
  </w:style>
  <w:style w:type="paragraph" w:styleId="BodyText">
    <w:name w:val="Body Text"/>
    <w:basedOn w:val="Normal"/>
    <w:link w:val="BodyTextChar"/>
    <w:qFormat/>
    <w:rsid w:val="00EA02FD"/>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EA02FD"/>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EA02FD"/>
  </w:style>
  <w:style w:type="paragraph" w:customStyle="1" w:styleId="Compact">
    <w:name w:val="Compact"/>
    <w:basedOn w:val="BodyText"/>
    <w:qFormat/>
    <w:rsid w:val="00EA02FD"/>
    <w:pPr>
      <w:spacing w:before="36" w:after="36"/>
    </w:pPr>
  </w:style>
  <w:style w:type="paragraph" w:styleId="NormalWeb">
    <w:name w:val="Normal (Web)"/>
    <w:basedOn w:val="Normal"/>
    <w:uiPriority w:val="99"/>
    <w:unhideWhenUsed/>
    <w:rsid w:val="00180AFC"/>
    <w:pPr>
      <w:spacing w:before="100" w:beforeAutospacing="1" w:after="100" w:afterAutospacing="1"/>
    </w:pPr>
  </w:style>
  <w:style w:type="paragraph" w:styleId="BalloonText">
    <w:name w:val="Balloon Text"/>
    <w:basedOn w:val="Normal"/>
    <w:link w:val="BalloonTextChar"/>
    <w:rsid w:val="00686787"/>
    <w:rPr>
      <w:rFonts w:ascii="Tahoma" w:hAnsi="Tahoma" w:cs="Tahoma"/>
      <w:sz w:val="16"/>
      <w:szCs w:val="16"/>
    </w:rPr>
  </w:style>
  <w:style w:type="character" w:customStyle="1" w:styleId="BalloonTextChar">
    <w:name w:val="Balloon Text Char"/>
    <w:basedOn w:val="DefaultParagraphFont"/>
    <w:link w:val="BalloonText"/>
    <w:rsid w:val="00686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1E"/>
    <w:pPr>
      <w:ind w:left="720"/>
      <w:contextualSpacing/>
    </w:pPr>
  </w:style>
  <w:style w:type="table" w:styleId="TableGrid">
    <w:name w:val="Table Grid"/>
    <w:basedOn w:val="TableNormal"/>
    <w:uiPriority w:val="59"/>
    <w:rsid w:val="00B5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BD11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1148"/>
    <w:rPr>
      <w:rFonts w:ascii="Arial" w:hAnsi="Arial" w:cs="Arial"/>
      <w:vanish/>
      <w:sz w:val="16"/>
      <w:szCs w:val="16"/>
    </w:rPr>
  </w:style>
  <w:style w:type="character" w:styleId="Hyperlink">
    <w:name w:val="Hyperlink"/>
    <w:basedOn w:val="DefaultParagraphFont"/>
    <w:uiPriority w:val="99"/>
    <w:unhideWhenUsed/>
    <w:rsid w:val="000A08D6"/>
    <w:rPr>
      <w:color w:val="0000FF" w:themeColor="hyperlink"/>
      <w:u w:val="single"/>
    </w:rPr>
  </w:style>
  <w:style w:type="paragraph" w:styleId="BodyText">
    <w:name w:val="Body Text"/>
    <w:basedOn w:val="Normal"/>
    <w:link w:val="BodyTextChar"/>
    <w:qFormat/>
    <w:rsid w:val="00EA02FD"/>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EA02FD"/>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EA02FD"/>
  </w:style>
  <w:style w:type="paragraph" w:customStyle="1" w:styleId="Compact">
    <w:name w:val="Compact"/>
    <w:basedOn w:val="BodyText"/>
    <w:qFormat/>
    <w:rsid w:val="00EA02FD"/>
    <w:pPr>
      <w:spacing w:before="36" w:after="36"/>
    </w:pPr>
  </w:style>
  <w:style w:type="paragraph" w:styleId="NormalWeb">
    <w:name w:val="Normal (Web)"/>
    <w:basedOn w:val="Normal"/>
    <w:uiPriority w:val="99"/>
    <w:unhideWhenUsed/>
    <w:rsid w:val="00180AFC"/>
    <w:pPr>
      <w:spacing w:before="100" w:beforeAutospacing="1" w:after="100" w:afterAutospacing="1"/>
    </w:pPr>
  </w:style>
  <w:style w:type="paragraph" w:styleId="BalloonText">
    <w:name w:val="Balloon Text"/>
    <w:basedOn w:val="Normal"/>
    <w:link w:val="BalloonTextChar"/>
    <w:rsid w:val="00686787"/>
    <w:rPr>
      <w:rFonts w:ascii="Tahoma" w:hAnsi="Tahoma" w:cs="Tahoma"/>
      <w:sz w:val="16"/>
      <w:szCs w:val="16"/>
    </w:rPr>
  </w:style>
  <w:style w:type="character" w:customStyle="1" w:styleId="BalloonTextChar">
    <w:name w:val="Balloon Text Char"/>
    <w:basedOn w:val="DefaultParagraphFont"/>
    <w:link w:val="BalloonText"/>
    <w:rsid w:val="00686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8348">
      <w:bodyDiv w:val="1"/>
      <w:marLeft w:val="0"/>
      <w:marRight w:val="0"/>
      <w:marTop w:val="0"/>
      <w:marBottom w:val="0"/>
      <w:divBdr>
        <w:top w:val="none" w:sz="0" w:space="0" w:color="auto"/>
        <w:left w:val="none" w:sz="0" w:space="0" w:color="auto"/>
        <w:bottom w:val="none" w:sz="0" w:space="0" w:color="auto"/>
        <w:right w:val="none" w:sz="0" w:space="0" w:color="auto"/>
      </w:divBdr>
    </w:div>
    <w:div w:id="1261327764">
      <w:bodyDiv w:val="1"/>
      <w:marLeft w:val="0"/>
      <w:marRight w:val="0"/>
      <w:marTop w:val="0"/>
      <w:marBottom w:val="0"/>
      <w:divBdr>
        <w:top w:val="none" w:sz="0" w:space="0" w:color="auto"/>
        <w:left w:val="none" w:sz="0" w:space="0" w:color="auto"/>
        <w:bottom w:val="none" w:sz="0" w:space="0" w:color="auto"/>
        <w:right w:val="none" w:sz="0" w:space="0" w:color="auto"/>
      </w:divBdr>
    </w:div>
    <w:div w:id="1726874563">
      <w:bodyDiv w:val="1"/>
      <w:marLeft w:val="0"/>
      <w:marRight w:val="0"/>
      <w:marTop w:val="0"/>
      <w:marBottom w:val="0"/>
      <w:divBdr>
        <w:top w:val="none" w:sz="0" w:space="0" w:color="auto"/>
        <w:left w:val="none" w:sz="0" w:space="0" w:color="auto"/>
        <w:bottom w:val="none" w:sz="0" w:space="0" w:color="auto"/>
        <w:right w:val="none" w:sz="0" w:space="0" w:color="auto"/>
      </w:divBdr>
    </w:div>
    <w:div w:id="1817453201">
      <w:bodyDiv w:val="1"/>
      <w:marLeft w:val="0"/>
      <w:marRight w:val="0"/>
      <w:marTop w:val="0"/>
      <w:marBottom w:val="0"/>
      <w:divBdr>
        <w:top w:val="none" w:sz="0" w:space="0" w:color="auto"/>
        <w:left w:val="none" w:sz="0" w:space="0" w:color="auto"/>
        <w:bottom w:val="none" w:sz="0" w:space="0" w:color="auto"/>
        <w:right w:val="none" w:sz="0" w:space="0" w:color="auto"/>
      </w:divBdr>
    </w:div>
    <w:div w:id="1820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31</cp:revision>
  <cp:lastPrinted>2020-04-28T06:53:00Z</cp:lastPrinted>
  <dcterms:created xsi:type="dcterms:W3CDTF">2019-05-06T09:25:00Z</dcterms:created>
  <dcterms:modified xsi:type="dcterms:W3CDTF">2020-05-26T09:35:00Z</dcterms:modified>
</cp:coreProperties>
</file>